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TBL-1400F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型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高温炉</w:t>
      </w: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使用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规章制度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 1  使用前，应熟练掌握操作步骤，并检查高温炉与电源是否接触良好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；检查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炉内是否清洁并清理，不得有易燃物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；检查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内部隔热保温板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是否完好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2  长期未使用时，试验前，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必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须预先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焙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烘炉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膛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1h，设置温度为100℃。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3  取放试件时，切勿碰及热电偶传感器，以免热折断。高温完毕后，应按操作要求切断电源，但不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得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立即打开炉门，以免炉膛因突然受冷而碎裂。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4  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在设定好温度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程序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后，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但不得超过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最高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额定温度1400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℃，</w:t>
      </w:r>
      <w:r>
        <w:rPr>
          <w:rFonts w:hint="default" w:ascii="Times New Roman" w:hAnsi="Times New Roman" w:cs="Times New Roman" w:eastAsiaTheme="majorEastAsia"/>
          <w:sz w:val="28"/>
          <w:szCs w:val="28"/>
          <w:lang w:eastAsia="zh-CN"/>
        </w:rPr>
        <w:t>应周期性查看所设温度与测量温度是否对应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 xml:space="preserve">    4  高温试验时，炉上严禁放置任何东西，且高温炉周围严禁存放易燃易爆物。</w:t>
      </w:r>
    </w:p>
    <w:p>
      <w:pPr>
        <w:pStyle w:val="4"/>
        <w:numPr>
          <w:ilvl w:val="0"/>
          <w:numId w:val="0"/>
        </w:numPr>
        <w:ind w:leftChars="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 5  试验结束，且冷却至室温后，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小心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取出试件；然后清理炉膛，保持清洁。 </w:t>
      </w:r>
    </w:p>
    <w:p>
      <w:pPr>
        <w:pStyle w:val="4"/>
        <w:numPr>
          <w:ilvl w:val="0"/>
          <w:numId w:val="0"/>
        </w:numPr>
        <w:ind w:leftChars="0" w:firstLine="56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6  注意用电安全，在任何情况下，当高温炉发生异常时，都必须先切断电源，待冷却至室温后再进行检修。</w:t>
      </w:r>
    </w:p>
    <w:p>
      <w:pPr>
        <w:pStyle w:val="4"/>
        <w:numPr>
          <w:ilvl w:val="0"/>
          <w:numId w:val="0"/>
        </w:numPr>
        <w:ind w:leftChars="0" w:firstLine="560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7  未经允许，以及设备故障时，不得擅自使用或检修。</w:t>
      </w:r>
    </w:p>
    <w:p>
      <w:pPr>
        <w:pStyle w:val="4"/>
        <w:numPr>
          <w:ilvl w:val="0"/>
          <w:numId w:val="0"/>
        </w:numPr>
        <w:ind w:leftChars="0" w:firstLine="560"/>
        <w:jc w:val="right"/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 xml:space="preserve">                     生态建筑与环境构建河南省工程</w:t>
      </w:r>
      <w:bookmarkStart w:id="0" w:name="_GoBack"/>
      <w:bookmarkEnd w:id="0"/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实验室</w:t>
      </w:r>
    </w:p>
    <w:p>
      <w:pPr>
        <w:pStyle w:val="4"/>
        <w:numPr>
          <w:ilvl w:val="0"/>
          <w:numId w:val="0"/>
        </w:numPr>
        <w:ind w:leftChars="0" w:firstLine="560"/>
        <w:jc w:val="righ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2017年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Times New Roman" w:hAnsi="Times New Roman" w:cs="Times New Roman" w:eastAsiaTheme="majorEastAsia"/>
          <w:kern w:val="2"/>
          <w:sz w:val="28"/>
          <w:szCs w:val="28"/>
          <w:lang w:val="en-US" w:eastAsia="zh-CN" w:bidi="ar-SA"/>
        </w:rPr>
        <w:t>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DY2+ZCPCHn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5+ZCPCIV-6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Y99+ZLFGbb-9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LFGa3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LFGa3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98150886+ZBfC8S-1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TBiN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680987047+ZHcJfb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E-BZ + ZCZBZu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E-BZ + ZIRFea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 + ZLZDWL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IOLCC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MS Mincho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DY94 + ZLFGbZ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7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88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B91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JQY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EGACL N+ Adv Gulliv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dvGulliv-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MP1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E453C"/>
    <w:rsid w:val="15755355"/>
    <w:rsid w:val="18E123FB"/>
    <w:rsid w:val="241D4125"/>
    <w:rsid w:val="276B698E"/>
    <w:rsid w:val="382B0E15"/>
    <w:rsid w:val="3BAF0FF0"/>
    <w:rsid w:val="413E453C"/>
    <w:rsid w:val="455F35DC"/>
    <w:rsid w:val="52040A5E"/>
    <w:rsid w:val="54F84F03"/>
    <w:rsid w:val="757719E9"/>
    <w:rsid w:val="79336F77"/>
    <w:rsid w:val="7B7940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2016-12-26T11:21:00Z</dcterms:created>
  <dc:creator>Administrator</dc:creator>
  <cp:lastModifiedBy>zz</cp:lastModifiedBy>
  <dcterms:modified xsi:type="dcterms:W3CDTF">2017-04-25T08:11:41Z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